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95FE1" w14:textId="77777777" w:rsidR="00DE39E2" w:rsidRDefault="00A37B79" w:rsidP="00486F4B">
      <w:pPr>
        <w:pStyle w:val="Heading3"/>
        <w:ind w:right="36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C</w:t>
      </w:r>
      <w:r w:rsidR="00DE39E2">
        <w:rPr>
          <w:rFonts w:ascii="Times New Roman" w:hAnsi="Times New Roman"/>
          <w:sz w:val="22"/>
        </w:rPr>
        <w:t>ustom Mix Cattle Feed</w:t>
      </w:r>
    </w:p>
    <w:p w14:paraId="0F101568" w14:textId="77777777" w:rsidR="00BC3AFF" w:rsidRPr="00BC3AFF" w:rsidRDefault="00BC3AFF" w:rsidP="00486F4B">
      <w:pPr>
        <w:jc w:val="center"/>
        <w:rPr>
          <w:b/>
        </w:rPr>
      </w:pPr>
      <w:r w:rsidRPr="00BC3AFF">
        <w:rPr>
          <w:b/>
        </w:rPr>
        <w:t>Chlortetracycline / Decoquinate</w:t>
      </w:r>
    </w:p>
    <w:p w14:paraId="7711E203" w14:textId="77777777" w:rsidR="00DE39E2" w:rsidRDefault="00DE39E2">
      <w:pPr>
        <w:pStyle w:val="Heading1"/>
        <w:ind w:right="360"/>
        <w:rPr>
          <w:sz w:val="22"/>
        </w:rPr>
      </w:pPr>
      <w:r>
        <w:rPr>
          <w:sz w:val="22"/>
        </w:rPr>
        <w:t>MEDICATED</w:t>
      </w:r>
    </w:p>
    <w:p w14:paraId="041885E1" w14:textId="77777777" w:rsidR="00DE39E2" w:rsidRPr="00DE39E2" w:rsidRDefault="00DE39E2">
      <w:pPr>
        <w:rPr>
          <w:sz w:val="16"/>
          <w:szCs w:val="16"/>
        </w:rPr>
      </w:pPr>
    </w:p>
    <w:p w14:paraId="3BD4B4B9" w14:textId="77777777" w:rsidR="00DE39E2" w:rsidRDefault="00DE39E2" w:rsidP="00486F4B">
      <w:pPr>
        <w:pStyle w:val="Heading2"/>
        <w:jc w:val="center"/>
      </w:pPr>
      <w:r>
        <w:rPr>
          <w:sz w:val="18"/>
        </w:rPr>
        <w:t>Active Drug Ingredient</w:t>
      </w:r>
      <w:r w:rsidR="008F6EA4">
        <w:rPr>
          <w:sz w:val="18"/>
        </w:rPr>
        <w:t>s</w:t>
      </w:r>
      <w:r>
        <w:rPr>
          <w:sz w:val="18"/>
        </w:rPr>
        <w:t>:</w:t>
      </w:r>
    </w:p>
    <w:p w14:paraId="6A25E895" w14:textId="77777777" w:rsidR="00DE39E2" w:rsidRPr="00DE39E2" w:rsidRDefault="00DE39E2" w:rsidP="00486F4B">
      <w:pPr>
        <w:jc w:val="center"/>
        <w:rPr>
          <w:sz w:val="16"/>
          <w:szCs w:val="16"/>
        </w:rPr>
      </w:pPr>
    </w:p>
    <w:p w14:paraId="4B5891FE" w14:textId="77777777" w:rsidR="00DE39E2" w:rsidRPr="009B2307" w:rsidRDefault="00DE39E2" w:rsidP="00486F4B">
      <w:pPr>
        <w:pStyle w:val="BodyText3"/>
        <w:jc w:val="center"/>
        <w:rPr>
          <w:sz w:val="20"/>
        </w:rPr>
      </w:pPr>
      <w:r w:rsidRPr="009B2307">
        <w:rPr>
          <w:sz w:val="20"/>
        </w:rPr>
        <w:t xml:space="preserve">_____ grams per ton </w:t>
      </w:r>
      <w:r w:rsidR="00CF1F19" w:rsidRPr="009B2307">
        <w:rPr>
          <w:sz w:val="20"/>
        </w:rPr>
        <w:t>CHLOR</w:t>
      </w:r>
      <w:r w:rsidR="001F5A24" w:rsidRPr="009B2307">
        <w:rPr>
          <w:sz w:val="20"/>
        </w:rPr>
        <w:t>TETRACYCLINE (CTC)</w:t>
      </w:r>
      <w:r w:rsidR="005D0785" w:rsidRPr="009B2307">
        <w:rPr>
          <w:sz w:val="20"/>
        </w:rPr>
        <w:t xml:space="preserve"> and</w:t>
      </w:r>
    </w:p>
    <w:p w14:paraId="1FE58C66" w14:textId="77777777" w:rsidR="005D0785" w:rsidRPr="009B2307" w:rsidRDefault="005D0785" w:rsidP="00486F4B">
      <w:pPr>
        <w:pStyle w:val="BodyText3"/>
        <w:jc w:val="center"/>
        <w:rPr>
          <w:sz w:val="20"/>
        </w:rPr>
      </w:pPr>
    </w:p>
    <w:p w14:paraId="4447F7B3" w14:textId="77777777" w:rsidR="005D0785" w:rsidRPr="009B2307" w:rsidRDefault="00486F4B" w:rsidP="00486F4B">
      <w:pPr>
        <w:pStyle w:val="BodyText3"/>
        <w:rPr>
          <w:sz w:val="20"/>
        </w:rPr>
      </w:pPr>
      <w:r w:rsidRPr="009B2307">
        <w:rPr>
          <w:sz w:val="20"/>
        </w:rPr>
        <w:t xml:space="preserve">                                                           </w:t>
      </w:r>
      <w:r w:rsidR="001F5A24" w:rsidRPr="009B2307">
        <w:rPr>
          <w:sz w:val="20"/>
        </w:rPr>
        <w:t>_____ grams per ton DECOQUINATE</w:t>
      </w:r>
    </w:p>
    <w:p w14:paraId="17F67548" w14:textId="77777777" w:rsidR="00DE39E2" w:rsidRPr="009B2307" w:rsidRDefault="001B4047" w:rsidP="00486F4B">
      <w:pPr>
        <w:pStyle w:val="BodyText"/>
        <w:ind w:left="180" w:hanging="180"/>
        <w:jc w:val="center"/>
        <w:rPr>
          <w:rFonts w:ascii="Times New Roman" w:hAnsi="Times New Roman"/>
          <w:b w:val="0"/>
          <w:sz w:val="20"/>
        </w:rPr>
      </w:pPr>
      <w:r w:rsidRPr="009B2307">
        <w:rPr>
          <w:rFonts w:ascii="Times New Roman" w:hAnsi="Times New Roman"/>
          <w:b w:val="0"/>
          <w:sz w:val="20"/>
        </w:rPr>
        <w:t>(</w:t>
      </w:r>
      <w:r w:rsidR="00DE39E2" w:rsidRPr="009B2307">
        <w:rPr>
          <w:rFonts w:ascii="Times New Roman" w:hAnsi="Times New Roman"/>
          <w:b w:val="0"/>
          <w:sz w:val="20"/>
        </w:rPr>
        <w:t>Grams per ton divided by 2 is equivalent to milligrams per pound.</w:t>
      </w:r>
      <w:r w:rsidRPr="009B2307">
        <w:rPr>
          <w:rFonts w:ascii="Times New Roman" w:hAnsi="Times New Roman"/>
          <w:b w:val="0"/>
          <w:sz w:val="20"/>
        </w:rPr>
        <w:t>)</w:t>
      </w:r>
    </w:p>
    <w:p w14:paraId="64FE0A2B" w14:textId="77777777" w:rsidR="00486F4B" w:rsidRDefault="00486F4B">
      <w:pPr>
        <w:rPr>
          <w:b/>
          <w:sz w:val="16"/>
        </w:rPr>
      </w:pPr>
    </w:p>
    <w:p w14:paraId="00D90A9D" w14:textId="77777777" w:rsidR="00DE39E2" w:rsidRPr="00953451" w:rsidRDefault="00486F4B">
      <w:pPr>
        <w:rPr>
          <w:b/>
        </w:rPr>
      </w:pPr>
      <w:r w:rsidRPr="00953451">
        <w:rPr>
          <w:b/>
        </w:rPr>
        <w:t xml:space="preserve">         </w:t>
      </w:r>
      <w:r w:rsidR="001F5A24" w:rsidRPr="00953451">
        <w:rPr>
          <w:b/>
        </w:rPr>
        <w:t xml:space="preserve">Use Level </w:t>
      </w:r>
      <w:r w:rsidR="001F5A24" w:rsidRPr="00953451">
        <w:rPr>
          <w:b/>
        </w:rPr>
        <w:tab/>
      </w:r>
      <w:r w:rsidRPr="00953451">
        <w:rPr>
          <w:b/>
        </w:rPr>
        <w:t xml:space="preserve">                     </w:t>
      </w:r>
      <w:r w:rsidR="001F5A24" w:rsidRPr="00953451">
        <w:rPr>
          <w:b/>
        </w:rPr>
        <w:tab/>
      </w:r>
      <w:r w:rsidR="00D87F6D" w:rsidRPr="00953451">
        <w:rPr>
          <w:b/>
        </w:rPr>
        <w:t xml:space="preserve"> Indications for Use:</w:t>
      </w:r>
    </w:p>
    <w:tbl>
      <w:tblPr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222"/>
        <w:gridCol w:w="2658"/>
        <w:gridCol w:w="7920"/>
      </w:tblGrid>
      <w:tr w:rsidR="00A37B79" w:rsidRPr="00953451" w14:paraId="0F94D1AB" w14:textId="77777777" w:rsidTr="00486F4B">
        <w:trPr>
          <w:trHeight w:val="2001"/>
        </w:trPr>
        <w:tc>
          <w:tcPr>
            <w:tcW w:w="0" w:type="auto"/>
          </w:tcPr>
          <w:p w14:paraId="2178C73C" w14:textId="77777777" w:rsidR="00A37B79" w:rsidRPr="00953451" w:rsidRDefault="00A37B79" w:rsidP="00E76C5E">
            <w:pPr>
              <w:jc w:val="both"/>
            </w:pPr>
          </w:p>
        </w:tc>
        <w:tc>
          <w:tcPr>
            <w:tcW w:w="2658" w:type="dxa"/>
          </w:tcPr>
          <w:p w14:paraId="318003FE" w14:textId="77777777" w:rsidR="00A37B79" w:rsidRPr="00953451" w:rsidRDefault="00FC03C7" w:rsidP="00E76C5E">
            <w:pPr>
              <w:jc w:val="both"/>
              <w:rPr>
                <w:b/>
              </w:rPr>
            </w:pPr>
            <w:r w:rsidRPr="00953451">
              <w:rPr>
                <w:b/>
              </w:rPr>
              <w:t xml:space="preserve">CTC </w:t>
            </w:r>
          </w:p>
          <w:p w14:paraId="1725F949" w14:textId="77777777" w:rsidR="00FC03C7" w:rsidRPr="00953451" w:rsidRDefault="00FC03C7" w:rsidP="00F2430B">
            <w:pPr>
              <w:jc w:val="both"/>
              <w:rPr>
                <w:b/>
              </w:rPr>
            </w:pPr>
            <w:r w:rsidRPr="00953451">
              <w:rPr>
                <w:b/>
              </w:rPr>
              <w:t>500 – 4000 g/ton</w:t>
            </w:r>
          </w:p>
          <w:p w14:paraId="26D924B9" w14:textId="77777777" w:rsidR="00FC03C7" w:rsidRPr="00953451" w:rsidRDefault="00FC03C7" w:rsidP="00E76C5E">
            <w:pPr>
              <w:jc w:val="both"/>
              <w:rPr>
                <w:b/>
              </w:rPr>
            </w:pPr>
          </w:p>
          <w:p w14:paraId="73629C11" w14:textId="77777777" w:rsidR="00FC03C7" w:rsidRPr="00953451" w:rsidRDefault="00D011A0" w:rsidP="00E76C5E">
            <w:pPr>
              <w:jc w:val="both"/>
            </w:pPr>
            <w:r w:rsidRPr="00953451">
              <w:t>and</w:t>
            </w:r>
          </w:p>
          <w:p w14:paraId="290A2BFB" w14:textId="77777777" w:rsidR="00D011A0" w:rsidRPr="00953451" w:rsidRDefault="00D011A0" w:rsidP="00E76C5E">
            <w:pPr>
              <w:jc w:val="both"/>
              <w:rPr>
                <w:b/>
              </w:rPr>
            </w:pPr>
          </w:p>
          <w:p w14:paraId="0645F85B" w14:textId="77777777" w:rsidR="00FC03C7" w:rsidRPr="00953451" w:rsidRDefault="00FC03C7" w:rsidP="00E76C5E">
            <w:pPr>
              <w:jc w:val="both"/>
              <w:rPr>
                <w:b/>
              </w:rPr>
            </w:pPr>
            <w:r w:rsidRPr="00953451">
              <w:rPr>
                <w:b/>
              </w:rPr>
              <w:t>Decoquinate</w:t>
            </w:r>
          </w:p>
          <w:p w14:paraId="45556911" w14:textId="77777777" w:rsidR="00FC03C7" w:rsidRPr="00953451" w:rsidRDefault="00FC03C7" w:rsidP="00E90BF5">
            <w:pPr>
              <w:jc w:val="both"/>
            </w:pPr>
            <w:r w:rsidRPr="00953451">
              <w:rPr>
                <w:b/>
              </w:rPr>
              <w:t>12.9-90.8 g/ton</w:t>
            </w:r>
          </w:p>
        </w:tc>
        <w:tc>
          <w:tcPr>
            <w:tcW w:w="7920" w:type="dxa"/>
          </w:tcPr>
          <w:p w14:paraId="78AC78E1" w14:textId="77777777" w:rsidR="00FC03C7" w:rsidRPr="00953451" w:rsidRDefault="00FC03C7" w:rsidP="00FC03C7">
            <w:pPr>
              <w:jc w:val="both"/>
            </w:pPr>
            <w:r w:rsidRPr="00953451">
              <w:rPr>
                <w:b/>
              </w:rPr>
              <w:t>Calves, beef and nonlactating dairy cattle</w:t>
            </w:r>
            <w:r w:rsidRPr="00953451">
              <w:t xml:space="preserve">        </w:t>
            </w:r>
          </w:p>
          <w:p w14:paraId="0BA6496D" w14:textId="77777777" w:rsidR="00FC03C7" w:rsidRPr="00953451" w:rsidRDefault="00FC03C7" w:rsidP="00FC03C7">
            <w:pPr>
              <w:jc w:val="both"/>
            </w:pPr>
            <w:r w:rsidRPr="00953451">
              <w:t xml:space="preserve">For the prevention of coccidiosis caused by </w:t>
            </w:r>
            <w:r w:rsidRPr="00953451">
              <w:rPr>
                <w:i/>
              </w:rPr>
              <w:t>Eimeria bovis</w:t>
            </w:r>
            <w:r w:rsidRPr="00953451">
              <w:t xml:space="preserve"> and </w:t>
            </w:r>
            <w:r w:rsidRPr="00953451">
              <w:rPr>
                <w:i/>
              </w:rPr>
              <w:t>Eimeria zuernii</w:t>
            </w:r>
            <w:r w:rsidR="002D2BFB" w:rsidRPr="00953451">
              <w:t xml:space="preserve">. </w:t>
            </w:r>
            <w:r w:rsidRPr="00953451">
              <w:t xml:space="preserve"> </w:t>
            </w:r>
            <w:r w:rsidR="002D2BFB" w:rsidRPr="00953451">
              <w:t>F</w:t>
            </w:r>
            <w:r w:rsidRPr="00953451">
              <w:t xml:space="preserve">or treatment of bacterial enteritis caused by </w:t>
            </w:r>
            <w:r w:rsidRPr="00953451">
              <w:rPr>
                <w:i/>
              </w:rPr>
              <w:t>Escherichia coli</w:t>
            </w:r>
            <w:r w:rsidR="002D2BFB" w:rsidRPr="00953451">
              <w:t xml:space="preserve"> and for </w:t>
            </w:r>
            <w:r w:rsidRPr="00953451">
              <w:t xml:space="preserve">treatment of bacterial pneumonia caused by </w:t>
            </w:r>
            <w:r w:rsidRPr="00953451">
              <w:rPr>
                <w:i/>
              </w:rPr>
              <w:t>Pasteurella multocida</w:t>
            </w:r>
            <w:r w:rsidRPr="00953451">
              <w:t xml:space="preserve"> organisms susceptible to Chlortetracycline. </w:t>
            </w:r>
          </w:p>
          <w:p w14:paraId="055B8D7A" w14:textId="77777777" w:rsidR="00FC03C7" w:rsidRPr="00953451" w:rsidRDefault="00FC03C7" w:rsidP="00FC03C7">
            <w:pPr>
              <w:jc w:val="both"/>
            </w:pPr>
          </w:p>
          <w:p w14:paraId="244F419C" w14:textId="77777777" w:rsidR="00A37B79" w:rsidRPr="00953451" w:rsidRDefault="00FC03C7" w:rsidP="001F5A24">
            <w:pPr>
              <w:jc w:val="both"/>
              <w:rPr>
                <w:b/>
              </w:rPr>
            </w:pPr>
            <w:r w:rsidRPr="00953451">
              <w:rPr>
                <w:b/>
              </w:rPr>
              <w:t xml:space="preserve">Feed ____ lbs./100 lb bodyweight/day to provide 22.7 mg Decoquinate and 1 g CTC per 100 lb. bodyweight per day for not more than 5 days. </w:t>
            </w:r>
          </w:p>
        </w:tc>
      </w:tr>
      <w:tr w:rsidR="00A37B79" w:rsidRPr="00953451" w14:paraId="2EE33A8A" w14:textId="77777777" w:rsidTr="00486F4B">
        <w:trPr>
          <w:trHeight w:val="2001"/>
        </w:trPr>
        <w:tc>
          <w:tcPr>
            <w:tcW w:w="0" w:type="auto"/>
          </w:tcPr>
          <w:p w14:paraId="5B3C5859" w14:textId="77777777" w:rsidR="00A37B79" w:rsidRPr="00953451" w:rsidRDefault="00A37B79" w:rsidP="00E76C5E">
            <w:pPr>
              <w:jc w:val="both"/>
            </w:pPr>
          </w:p>
        </w:tc>
        <w:tc>
          <w:tcPr>
            <w:tcW w:w="2658" w:type="dxa"/>
          </w:tcPr>
          <w:p w14:paraId="35163642" w14:textId="77777777" w:rsidR="00A37B79" w:rsidRPr="00953451" w:rsidRDefault="00D011A0" w:rsidP="00E76C5E">
            <w:pPr>
              <w:jc w:val="both"/>
              <w:rPr>
                <w:b/>
              </w:rPr>
            </w:pPr>
            <w:r w:rsidRPr="00953451">
              <w:rPr>
                <w:b/>
              </w:rPr>
              <w:t xml:space="preserve">CTC </w:t>
            </w:r>
          </w:p>
          <w:p w14:paraId="302C5958" w14:textId="77777777" w:rsidR="00D011A0" w:rsidRPr="00953451" w:rsidRDefault="00D011A0" w:rsidP="00E76C5E">
            <w:pPr>
              <w:jc w:val="both"/>
              <w:rPr>
                <w:b/>
              </w:rPr>
            </w:pPr>
            <w:r w:rsidRPr="00953451">
              <w:rPr>
                <w:b/>
              </w:rPr>
              <w:t>4,000 to 20,000 g/ton</w:t>
            </w:r>
          </w:p>
          <w:p w14:paraId="306C56DE" w14:textId="77777777" w:rsidR="00D011A0" w:rsidRPr="00953451" w:rsidRDefault="00D011A0" w:rsidP="00E76C5E">
            <w:pPr>
              <w:jc w:val="both"/>
            </w:pPr>
          </w:p>
          <w:p w14:paraId="474D4A94" w14:textId="77777777" w:rsidR="00D011A0" w:rsidRPr="00953451" w:rsidRDefault="00D011A0" w:rsidP="00E76C5E">
            <w:pPr>
              <w:jc w:val="both"/>
            </w:pPr>
            <w:r w:rsidRPr="00953451">
              <w:t>and</w:t>
            </w:r>
          </w:p>
          <w:p w14:paraId="7B32F7FD" w14:textId="77777777" w:rsidR="00D011A0" w:rsidRPr="00953451" w:rsidRDefault="00D011A0" w:rsidP="00E76C5E">
            <w:pPr>
              <w:jc w:val="both"/>
            </w:pPr>
          </w:p>
          <w:p w14:paraId="6D609826" w14:textId="77777777" w:rsidR="00D011A0" w:rsidRPr="00953451" w:rsidRDefault="00D011A0" w:rsidP="00E76C5E">
            <w:pPr>
              <w:jc w:val="both"/>
              <w:rPr>
                <w:b/>
              </w:rPr>
            </w:pPr>
            <w:r w:rsidRPr="00953451">
              <w:rPr>
                <w:b/>
              </w:rPr>
              <w:t>Decoquinate</w:t>
            </w:r>
          </w:p>
          <w:p w14:paraId="2DB9D1BB" w14:textId="77777777" w:rsidR="00D011A0" w:rsidRPr="00953451" w:rsidRDefault="00D011A0" w:rsidP="00E76C5E">
            <w:pPr>
              <w:jc w:val="both"/>
            </w:pPr>
            <w:r w:rsidRPr="00953451">
              <w:rPr>
                <w:b/>
              </w:rPr>
              <w:t>90.9 to 535.7 g/ton</w:t>
            </w:r>
          </w:p>
        </w:tc>
        <w:tc>
          <w:tcPr>
            <w:tcW w:w="7920" w:type="dxa"/>
          </w:tcPr>
          <w:p w14:paraId="4CAFCA60" w14:textId="77777777" w:rsidR="00D011A0" w:rsidRPr="00953451" w:rsidRDefault="00D011A0" w:rsidP="00D011A0">
            <w:pPr>
              <w:jc w:val="both"/>
            </w:pPr>
            <w:r w:rsidRPr="00953451">
              <w:rPr>
                <w:b/>
              </w:rPr>
              <w:t>Calves, beef and nonlactating dairy cattle</w:t>
            </w:r>
            <w:r w:rsidRPr="00953451">
              <w:t xml:space="preserve">        </w:t>
            </w:r>
          </w:p>
          <w:p w14:paraId="0EF39DBE" w14:textId="77777777" w:rsidR="00D011A0" w:rsidRPr="00953451" w:rsidRDefault="00D011A0" w:rsidP="00D011A0">
            <w:pPr>
              <w:jc w:val="both"/>
            </w:pPr>
            <w:r w:rsidRPr="00953451">
              <w:t xml:space="preserve">For the prevention of coccidiosis caused by </w:t>
            </w:r>
            <w:r w:rsidRPr="00953451">
              <w:rPr>
                <w:i/>
              </w:rPr>
              <w:t>Eimeria bovis</w:t>
            </w:r>
            <w:r w:rsidRPr="00953451">
              <w:t xml:space="preserve"> and </w:t>
            </w:r>
            <w:r w:rsidRPr="00953451">
              <w:rPr>
                <w:i/>
              </w:rPr>
              <w:t>Eimeria zuernii</w:t>
            </w:r>
            <w:r w:rsidR="002D2BFB" w:rsidRPr="00953451">
              <w:rPr>
                <w:i/>
              </w:rPr>
              <w:t>.</w:t>
            </w:r>
            <w:r w:rsidRPr="00953451">
              <w:t xml:space="preserve"> </w:t>
            </w:r>
            <w:r w:rsidR="002D2BFB" w:rsidRPr="00953451">
              <w:t>F</w:t>
            </w:r>
            <w:r w:rsidRPr="00953451">
              <w:t xml:space="preserve">or treatment of bacterial enteritis caused by </w:t>
            </w:r>
            <w:r w:rsidRPr="00953451">
              <w:rPr>
                <w:i/>
              </w:rPr>
              <w:t>Escherichia coli</w:t>
            </w:r>
            <w:r w:rsidRPr="00953451">
              <w:t xml:space="preserve"> and for treatment of bacterial pneumonia caused by </w:t>
            </w:r>
            <w:r w:rsidRPr="00953451">
              <w:rPr>
                <w:i/>
              </w:rPr>
              <w:t>Pasteurella multocida</w:t>
            </w:r>
            <w:r w:rsidRPr="00953451">
              <w:t xml:space="preserve"> organisms susceptible to Chlortetracycline. </w:t>
            </w:r>
          </w:p>
          <w:p w14:paraId="32F745D6" w14:textId="77777777" w:rsidR="00D011A0" w:rsidRPr="00953451" w:rsidRDefault="00D011A0" w:rsidP="00D011A0">
            <w:pPr>
              <w:jc w:val="both"/>
            </w:pPr>
          </w:p>
          <w:p w14:paraId="533EE4FA" w14:textId="77777777" w:rsidR="00A37B79" w:rsidRPr="00953451" w:rsidRDefault="00477A97" w:rsidP="002D2BFB">
            <w:pPr>
              <w:jc w:val="both"/>
              <w:rPr>
                <w:b/>
              </w:rPr>
            </w:pPr>
            <w:r w:rsidRPr="00953451">
              <w:rPr>
                <w:b/>
              </w:rPr>
              <w:t>LIMITATIONS FOR USE</w:t>
            </w:r>
            <w:proofErr w:type="gramStart"/>
            <w:r w:rsidRPr="00953451">
              <w:rPr>
                <w:b/>
              </w:rPr>
              <w:t xml:space="preserve">:  </w:t>
            </w:r>
            <w:r w:rsidR="00D011A0" w:rsidRPr="00953451">
              <w:rPr>
                <w:b/>
              </w:rPr>
              <w:t>Feed</w:t>
            </w:r>
            <w:proofErr w:type="gramEnd"/>
            <w:r w:rsidR="00D011A0" w:rsidRPr="00953451">
              <w:rPr>
                <w:b/>
              </w:rPr>
              <w:t xml:space="preserve"> Type C medicated supplements as a top dress or mix into </w:t>
            </w:r>
            <w:r w:rsidR="002D2BFB" w:rsidRPr="00953451">
              <w:rPr>
                <w:b/>
              </w:rPr>
              <w:t xml:space="preserve">daily </w:t>
            </w:r>
            <w:r w:rsidR="00D011A0" w:rsidRPr="00953451">
              <w:rPr>
                <w:b/>
              </w:rPr>
              <w:t>ration to provide 22.7 mg Decoquinate and 1 g CTC per 100 lb. bodyweight per day for not more than 5 days.</w:t>
            </w:r>
          </w:p>
        </w:tc>
      </w:tr>
    </w:tbl>
    <w:p w14:paraId="5E49934D" w14:textId="77777777" w:rsidR="005D0785" w:rsidRPr="00953451" w:rsidRDefault="005D0785" w:rsidP="005D0785">
      <w:pPr>
        <w:pStyle w:val="BodyTextIndent2"/>
        <w:ind w:right="360"/>
        <w:rPr>
          <w:rFonts w:ascii="Times New Roman" w:hAnsi="Times New Roman"/>
          <w:sz w:val="20"/>
        </w:rPr>
      </w:pPr>
    </w:p>
    <w:p w14:paraId="47A4E2A4" w14:textId="77777777" w:rsidR="000C3107" w:rsidRPr="005D03CF" w:rsidRDefault="00486F4B">
      <w:pPr>
        <w:pStyle w:val="BodyTextIndent2"/>
        <w:ind w:left="900" w:right="360" w:hanging="900"/>
        <w:rPr>
          <w:rFonts w:ascii="Times New Roman" w:hAnsi="Times New Roman"/>
          <w:sz w:val="20"/>
        </w:rPr>
      </w:pPr>
      <w:r w:rsidRPr="00953451">
        <w:rPr>
          <w:rFonts w:ascii="Times New Roman" w:hAnsi="Times New Roman"/>
          <w:sz w:val="20"/>
        </w:rPr>
        <w:t>LIMITATIONS FOR USE</w:t>
      </w:r>
      <w:r w:rsidRPr="00953451">
        <w:rPr>
          <w:rFonts w:ascii="Times New Roman" w:hAnsi="Times New Roman"/>
          <w:b w:val="0"/>
          <w:sz w:val="20"/>
        </w:rPr>
        <w:t xml:space="preserve">: </w:t>
      </w:r>
      <w:r w:rsidR="00477A97" w:rsidRPr="005D03CF">
        <w:rPr>
          <w:rFonts w:ascii="Times New Roman" w:hAnsi="Times New Roman"/>
          <w:sz w:val="20"/>
        </w:rPr>
        <w:t>Feed Type C feed at a rate to provide 22.7 mg Decoquinate and 1 g Chlortetracycline per 100 lb. of bodyweight (0.5 mg/kg) per day for not more than 5 days.  When consumed, feed 22.7 mg Decoquinate per 100 lb. bodyweight per day for total of 28 days to prevent coccidiosis.  Type C feed may be prepared from dry or liquid Type B feed containing 0.0125-0.5% Decoquinate.  Type C cattle feeds may be manufactured from Decoquinate liquid Type B feeds having a pH between 5.0 and 6.5 and containing a suspending agent to maintain a viscosity of not less than 500 centipoises.</w:t>
      </w:r>
    </w:p>
    <w:p w14:paraId="1B97761C" w14:textId="77777777" w:rsidR="0080746F" w:rsidRPr="00953451" w:rsidRDefault="0080746F">
      <w:pPr>
        <w:pStyle w:val="BodyTextIndent2"/>
        <w:ind w:left="900" w:right="360" w:hanging="900"/>
        <w:rPr>
          <w:rFonts w:ascii="Times New Roman" w:hAnsi="Times New Roman"/>
          <w:b w:val="0"/>
          <w:sz w:val="20"/>
        </w:rPr>
      </w:pPr>
    </w:p>
    <w:p w14:paraId="1C9AE36B" w14:textId="77777777" w:rsidR="0080746F" w:rsidRPr="00953451" w:rsidRDefault="0080746F">
      <w:pPr>
        <w:pStyle w:val="BodyTextIndent2"/>
        <w:ind w:left="900" w:right="360" w:hanging="900"/>
        <w:rPr>
          <w:rFonts w:ascii="Times New Roman" w:hAnsi="Times New Roman"/>
          <w:sz w:val="20"/>
        </w:rPr>
      </w:pPr>
      <w:r w:rsidRPr="00953451">
        <w:rPr>
          <w:rFonts w:ascii="Times New Roman" w:hAnsi="Times New Roman"/>
          <w:sz w:val="20"/>
        </w:rPr>
        <w:t xml:space="preserve">WARNING: Do not </w:t>
      </w:r>
      <w:proofErr w:type="gramStart"/>
      <w:r w:rsidRPr="00953451">
        <w:rPr>
          <w:rFonts w:ascii="Times New Roman" w:hAnsi="Times New Roman"/>
          <w:sz w:val="20"/>
        </w:rPr>
        <w:t>feed to</w:t>
      </w:r>
      <w:proofErr w:type="gramEnd"/>
      <w:r w:rsidRPr="00953451">
        <w:rPr>
          <w:rFonts w:ascii="Times New Roman" w:hAnsi="Times New Roman"/>
          <w:sz w:val="20"/>
        </w:rPr>
        <w:t xml:space="preserve"> animals producing milk for food. </w:t>
      </w:r>
      <w:r w:rsidR="007164E7" w:rsidRPr="00953451">
        <w:rPr>
          <w:rFonts w:ascii="Times New Roman" w:hAnsi="Times New Roman"/>
          <w:sz w:val="20"/>
        </w:rPr>
        <w:t>A withdrawal period has not been established for this product in pre-ruminating calves.</w:t>
      </w:r>
      <w:r w:rsidRPr="00953451">
        <w:rPr>
          <w:rFonts w:ascii="Times New Roman" w:hAnsi="Times New Roman"/>
          <w:sz w:val="20"/>
        </w:rPr>
        <w:t xml:space="preserve"> </w:t>
      </w:r>
      <w:r w:rsidR="000C3107" w:rsidRPr="00953451">
        <w:rPr>
          <w:rFonts w:ascii="Times New Roman" w:hAnsi="Times New Roman"/>
          <w:sz w:val="20"/>
        </w:rPr>
        <w:t xml:space="preserve">Do not </w:t>
      </w:r>
      <w:proofErr w:type="gramStart"/>
      <w:r w:rsidR="000C3107" w:rsidRPr="00953451">
        <w:rPr>
          <w:rFonts w:ascii="Times New Roman" w:hAnsi="Times New Roman"/>
          <w:sz w:val="20"/>
        </w:rPr>
        <w:t>feed to</w:t>
      </w:r>
      <w:proofErr w:type="gramEnd"/>
      <w:r w:rsidR="000C3107" w:rsidRPr="00953451">
        <w:rPr>
          <w:rFonts w:ascii="Times New Roman" w:hAnsi="Times New Roman"/>
          <w:sz w:val="20"/>
        </w:rPr>
        <w:t xml:space="preserve"> calves to be processed for veal.</w:t>
      </w:r>
      <w:r w:rsidR="00A37B79" w:rsidRPr="00953451">
        <w:rPr>
          <w:rFonts w:ascii="Times New Roman" w:hAnsi="Times New Roman"/>
          <w:sz w:val="20"/>
        </w:rPr>
        <w:t xml:space="preserve"> Withdraw 24 hours prior to slaughter</w:t>
      </w:r>
      <w:r w:rsidR="007164E7" w:rsidRPr="00953451">
        <w:rPr>
          <w:rFonts w:ascii="Times New Roman" w:hAnsi="Times New Roman"/>
          <w:sz w:val="20"/>
        </w:rPr>
        <w:t xml:space="preserve"> when manufactured from ChlorMax Type A medicated articles and Pennchlor Type A medicated articles.  Zero withdrawal time when manufactured from Aureomycin Type A medicated articles manufactured by NADA sponsor No. 054771 (Zoetis)</w:t>
      </w:r>
      <w:r w:rsidR="0077187C">
        <w:rPr>
          <w:rFonts w:ascii="Times New Roman" w:hAnsi="Times New Roman"/>
          <w:sz w:val="20"/>
        </w:rPr>
        <w:t xml:space="preserve"> and Deracin</w:t>
      </w:r>
      <w:r w:rsidR="00041D42">
        <w:rPr>
          <w:rFonts w:ascii="Times New Roman" w:hAnsi="Times New Roman"/>
          <w:sz w:val="20"/>
        </w:rPr>
        <w:t xml:space="preserve"> Type A medicated articles manufactured by ANADA sponsor No. 069254 (Pharmgate Animal Health)</w:t>
      </w:r>
      <w:r w:rsidR="00A37B79" w:rsidRPr="00953451">
        <w:rPr>
          <w:rFonts w:ascii="Times New Roman" w:hAnsi="Times New Roman"/>
          <w:sz w:val="20"/>
        </w:rPr>
        <w:t xml:space="preserve">. </w:t>
      </w:r>
    </w:p>
    <w:p w14:paraId="7D135224" w14:textId="77777777" w:rsidR="0080746F" w:rsidRPr="00953451" w:rsidRDefault="0080746F">
      <w:pPr>
        <w:pStyle w:val="BodyTextIndent2"/>
        <w:ind w:left="900" w:right="360" w:hanging="900"/>
        <w:rPr>
          <w:rFonts w:ascii="Times New Roman" w:hAnsi="Times New Roman"/>
          <w:b w:val="0"/>
          <w:sz w:val="20"/>
        </w:rPr>
      </w:pPr>
    </w:p>
    <w:p w14:paraId="694319D9" w14:textId="7A442888" w:rsidR="0080746F" w:rsidRPr="00953451" w:rsidRDefault="0080746F" w:rsidP="0080746F">
      <w:pPr>
        <w:pStyle w:val="BodyTextIndent2"/>
        <w:ind w:left="270" w:hanging="270"/>
        <w:rPr>
          <w:rFonts w:ascii="Times New Roman" w:hAnsi="Times New Roman"/>
          <w:sz w:val="20"/>
        </w:rPr>
      </w:pPr>
      <w:r w:rsidRPr="00953451">
        <w:rPr>
          <w:rFonts w:ascii="Times New Roman" w:hAnsi="Times New Roman"/>
          <w:sz w:val="20"/>
        </w:rPr>
        <w:t>CAUTION: Do not use</w:t>
      </w:r>
      <w:r w:rsidR="00477A97" w:rsidRPr="00953451">
        <w:rPr>
          <w:rFonts w:ascii="Times New Roman" w:hAnsi="Times New Roman"/>
          <w:sz w:val="20"/>
        </w:rPr>
        <w:t xml:space="preserve"> Decoquinate</w:t>
      </w:r>
      <w:r w:rsidRPr="00953451">
        <w:rPr>
          <w:rFonts w:ascii="Times New Roman" w:hAnsi="Times New Roman"/>
          <w:sz w:val="20"/>
        </w:rPr>
        <w:t xml:space="preserve"> in feeds containing bentonite.  </w:t>
      </w:r>
    </w:p>
    <w:p w14:paraId="4E4393E4" w14:textId="77777777" w:rsidR="00477A97" w:rsidRPr="00953451" w:rsidRDefault="00477A97" w:rsidP="0080746F">
      <w:pPr>
        <w:pStyle w:val="BodyTextIndent2"/>
        <w:ind w:left="270" w:hanging="270"/>
        <w:rPr>
          <w:rFonts w:ascii="Times New Roman" w:hAnsi="Times New Roman"/>
          <w:sz w:val="20"/>
        </w:rPr>
      </w:pPr>
    </w:p>
    <w:p w14:paraId="118D678D" w14:textId="23D3DA53" w:rsidR="00477A97" w:rsidRPr="00953451" w:rsidRDefault="00477A97" w:rsidP="0080746F">
      <w:pPr>
        <w:pStyle w:val="BodyTextIndent2"/>
        <w:ind w:left="270" w:hanging="270"/>
        <w:rPr>
          <w:rFonts w:ascii="Times New Roman" w:hAnsi="Times New Roman"/>
          <w:sz w:val="20"/>
        </w:rPr>
      </w:pPr>
      <w:r w:rsidRPr="00953451">
        <w:rPr>
          <w:rFonts w:ascii="Times New Roman" w:hAnsi="Times New Roman"/>
          <w:sz w:val="20"/>
        </w:rPr>
        <w:t xml:space="preserve">CAUTION: Federal law restricts medicated feed containing this Veterinary feed Directive (VFD) drug to use by or on the order of a licensed veterinarian.  </w:t>
      </w:r>
    </w:p>
    <w:p w14:paraId="78CA37E7" w14:textId="77777777" w:rsidR="00C51533" w:rsidRPr="00953451" w:rsidRDefault="00C51533" w:rsidP="0080746F">
      <w:pPr>
        <w:pStyle w:val="BodyTextIndent2"/>
        <w:ind w:left="270" w:hanging="270"/>
        <w:rPr>
          <w:rFonts w:ascii="Times New Roman" w:hAnsi="Times New Roman"/>
          <w:sz w:val="20"/>
        </w:rPr>
      </w:pPr>
    </w:p>
    <w:p w14:paraId="00CF9527" w14:textId="77777777" w:rsidR="0080746F" w:rsidRDefault="0080746F">
      <w:pPr>
        <w:pStyle w:val="BodyTextIndent2"/>
        <w:ind w:left="900" w:right="360" w:hanging="900"/>
        <w:rPr>
          <w:rFonts w:ascii="Times New Roman" w:hAnsi="Times New Roman"/>
          <w:b w:val="0"/>
          <w:sz w:val="16"/>
        </w:rPr>
      </w:pPr>
    </w:p>
    <w:p w14:paraId="3699B2F0" w14:textId="77777777" w:rsidR="00DE39E2" w:rsidRDefault="00DE39E2">
      <w:pPr>
        <w:pStyle w:val="BodyTextIndent2"/>
        <w:ind w:left="720" w:right="360" w:hanging="720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UK Regulatory Services – </w:t>
      </w:r>
      <w:r w:rsidR="005D03CF">
        <w:rPr>
          <w:rFonts w:ascii="Times New Roman" w:hAnsi="Times New Roman"/>
          <w:sz w:val="16"/>
        </w:rPr>
        <w:t>12</w:t>
      </w:r>
      <w:r w:rsidR="00477A97">
        <w:rPr>
          <w:rFonts w:ascii="Times New Roman" w:hAnsi="Times New Roman"/>
          <w:sz w:val="16"/>
        </w:rPr>
        <w:t>/</w:t>
      </w:r>
      <w:r w:rsidR="00041D42">
        <w:rPr>
          <w:rFonts w:ascii="Times New Roman" w:hAnsi="Times New Roman"/>
          <w:sz w:val="16"/>
        </w:rPr>
        <w:t>19</w:t>
      </w:r>
    </w:p>
    <w:p w14:paraId="41727CC0" w14:textId="77777777" w:rsidR="00CC6629" w:rsidRDefault="00CC6629" w:rsidP="00247DB8">
      <w:pPr>
        <w:pStyle w:val="BodyTextIndent2"/>
        <w:ind w:left="0" w:firstLine="0"/>
        <w:rPr>
          <w:rFonts w:ascii="Times New Roman" w:hAnsi="Times New Roman"/>
          <w:sz w:val="16"/>
        </w:rPr>
      </w:pPr>
    </w:p>
    <w:sectPr w:rsidR="00CC6629" w:rsidSect="00486F4B">
      <w:pgSz w:w="12242" w:h="15842" w:code="1"/>
      <w:pgMar w:top="432" w:right="576" w:bottom="504" w:left="576" w:header="720" w:footer="720" w:gutter="0"/>
      <w:cols w:space="3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60E"/>
    <w:rsid w:val="00041D42"/>
    <w:rsid w:val="000A7178"/>
    <w:rsid w:val="000C3107"/>
    <w:rsid w:val="001A2CDE"/>
    <w:rsid w:val="001B4047"/>
    <w:rsid w:val="001E316A"/>
    <w:rsid w:val="001F160E"/>
    <w:rsid w:val="001F5A24"/>
    <w:rsid w:val="0021702B"/>
    <w:rsid w:val="00247DB8"/>
    <w:rsid w:val="002D2BFB"/>
    <w:rsid w:val="002D7E5C"/>
    <w:rsid w:val="00463351"/>
    <w:rsid w:val="00477A97"/>
    <w:rsid w:val="00486F4B"/>
    <w:rsid w:val="004E4F94"/>
    <w:rsid w:val="005D03CF"/>
    <w:rsid w:val="005D0454"/>
    <w:rsid w:val="005D0785"/>
    <w:rsid w:val="00614E49"/>
    <w:rsid w:val="006423FE"/>
    <w:rsid w:val="006563E6"/>
    <w:rsid w:val="006C4333"/>
    <w:rsid w:val="006E2A50"/>
    <w:rsid w:val="007164E7"/>
    <w:rsid w:val="0077187C"/>
    <w:rsid w:val="0080746F"/>
    <w:rsid w:val="008F6EA4"/>
    <w:rsid w:val="00953451"/>
    <w:rsid w:val="00990578"/>
    <w:rsid w:val="009B2307"/>
    <w:rsid w:val="009C230E"/>
    <w:rsid w:val="009D6438"/>
    <w:rsid w:val="00A17869"/>
    <w:rsid w:val="00A37B79"/>
    <w:rsid w:val="00B5575F"/>
    <w:rsid w:val="00BC3AFF"/>
    <w:rsid w:val="00C51533"/>
    <w:rsid w:val="00CC6629"/>
    <w:rsid w:val="00CF1F19"/>
    <w:rsid w:val="00D011A0"/>
    <w:rsid w:val="00D30B52"/>
    <w:rsid w:val="00D87D0F"/>
    <w:rsid w:val="00D87F6D"/>
    <w:rsid w:val="00DE39E2"/>
    <w:rsid w:val="00E31C3D"/>
    <w:rsid w:val="00E4794C"/>
    <w:rsid w:val="00E76C5E"/>
    <w:rsid w:val="00E90BF5"/>
    <w:rsid w:val="00F136FE"/>
    <w:rsid w:val="00F2430B"/>
    <w:rsid w:val="00FC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B9D8EC"/>
  <w15:chartTrackingRefBased/>
  <w15:docId w15:val="{EA5953C6-B05F-48ED-9CE4-B08ED86F8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136FE"/>
  </w:style>
  <w:style w:type="paragraph" w:styleId="Heading1">
    <w:name w:val="heading 1"/>
    <w:basedOn w:val="Normal"/>
    <w:next w:val="Normal"/>
    <w:qFormat/>
    <w:rsid w:val="00F136FE"/>
    <w:pPr>
      <w:keepNext/>
      <w:jc w:val="center"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rsid w:val="00F136FE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F136FE"/>
    <w:pPr>
      <w:keepNext/>
      <w:jc w:val="center"/>
      <w:outlineLvl w:val="2"/>
    </w:pPr>
    <w:rPr>
      <w:rFonts w:ascii="Century Schoolbook" w:hAnsi="Century Schoolbook"/>
      <w:b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136FE"/>
    <w:pPr>
      <w:jc w:val="both"/>
    </w:pPr>
    <w:rPr>
      <w:rFonts w:ascii="Century Schoolbook" w:hAnsi="Century Schoolbook"/>
      <w:b/>
      <w:sz w:val="14"/>
    </w:rPr>
  </w:style>
  <w:style w:type="paragraph" w:styleId="BodyTextIndent2">
    <w:name w:val="Body Text Indent 2"/>
    <w:basedOn w:val="Normal"/>
    <w:rsid w:val="00F136FE"/>
    <w:pPr>
      <w:ind w:left="540" w:hanging="540"/>
      <w:jc w:val="both"/>
    </w:pPr>
    <w:rPr>
      <w:rFonts w:ascii="Century Schoolbook" w:hAnsi="Century Schoolbook"/>
      <w:b/>
      <w:sz w:val="14"/>
    </w:rPr>
  </w:style>
  <w:style w:type="paragraph" w:styleId="BodyText2">
    <w:name w:val="Body Text 2"/>
    <w:basedOn w:val="Normal"/>
    <w:rsid w:val="00F136FE"/>
    <w:pPr>
      <w:jc w:val="both"/>
    </w:pPr>
    <w:rPr>
      <w:sz w:val="16"/>
    </w:rPr>
  </w:style>
  <w:style w:type="paragraph" w:styleId="BodyText3">
    <w:name w:val="Body Text 3"/>
    <w:basedOn w:val="Normal"/>
    <w:rsid w:val="00F136FE"/>
    <w:rPr>
      <w:b/>
      <w:sz w:val="18"/>
    </w:rPr>
  </w:style>
  <w:style w:type="paragraph" w:styleId="BalloonText">
    <w:name w:val="Balloon Text"/>
    <w:basedOn w:val="Normal"/>
    <w:link w:val="BalloonTextChar"/>
    <w:rsid w:val="00CF1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F1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EA71842134064FA3F884B9051886A8" ma:contentTypeVersion="3" ma:contentTypeDescription="Create a new document." ma:contentTypeScope="" ma:versionID="d633b49f1484f90688a8a43083ee2ef9">
  <xsd:schema xmlns:xsd="http://www.w3.org/2001/XMLSchema" xmlns:xs="http://www.w3.org/2001/XMLSchema" xmlns:p="http://schemas.microsoft.com/office/2006/metadata/properties" xmlns:ns2="8c88ad56-beb8-428d-b683-0b783038b753" targetNamespace="http://schemas.microsoft.com/office/2006/metadata/properties" ma:root="true" ma:fieldsID="4b71dd15ae7a9e3af87abb9d2cba66bc" ns2:_="">
    <xsd:import namespace="8c88ad56-beb8-428d-b683-0b783038b7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8ad56-beb8-428d-b683-0b783038b7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C94C3F-7EA3-468D-8C66-C73A75FC882F}"/>
</file>

<file path=customXml/itemProps2.xml><?xml version="1.0" encoding="utf-8"?>
<ds:datastoreItem xmlns:ds="http://schemas.openxmlformats.org/officeDocument/2006/customXml" ds:itemID="{63BBF984-B9E2-436E-A699-963F4C94C8E6}"/>
</file>

<file path=customXml/itemProps3.xml><?xml version="1.0" encoding="utf-8"?>
<ds:datastoreItem xmlns:ds="http://schemas.openxmlformats.org/officeDocument/2006/customXml" ds:itemID="{E7733270-B275-4E71-9E65-DB61C23DD1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2459</Characters>
  <Application>Microsoft Office Word</Application>
  <DocSecurity>0</DocSecurity>
  <Lines>81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Lasalocid</vt:lpstr>
    </vt:vector>
  </TitlesOfParts>
  <Company>University of Kentucky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Lasalocid</dc:title>
  <dc:subject/>
  <dc:creator>Regulatory Services Division</dc:creator>
  <cp:keywords/>
  <cp:lastModifiedBy>Freeman, Deidre J.</cp:lastModifiedBy>
  <cp:revision>3</cp:revision>
  <cp:lastPrinted>2017-12-05T18:43:00Z</cp:lastPrinted>
  <dcterms:created xsi:type="dcterms:W3CDTF">2026-03-24T20:58:00Z</dcterms:created>
  <dcterms:modified xsi:type="dcterms:W3CDTF">2026-04-02T16:05:00Z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0x010100EEEA71842134064FA3F884B9051886A8</vt:lpwstr>
  </property>
</Properties>
</file>